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DF10"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BİLGİLENDİRİLMİŞ ONAM FORMU</w:t>
      </w:r>
    </w:p>
    <w:p w14:paraId="345B66C5"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b/>
          <w:bCs/>
          <w:sz w:val="24"/>
          <w:szCs w:val="24"/>
        </w:rPr>
        <w:t>Hüseyin Parlakyıldız – Klinik Psikoloji MSc</w:t>
      </w:r>
      <w:r w:rsidRPr="00875494">
        <w:rPr>
          <w:rFonts w:ascii="Times New Roman" w:hAnsi="Times New Roman" w:cs="Times New Roman"/>
          <w:sz w:val="24"/>
          <w:szCs w:val="24"/>
        </w:rPr>
        <w:br/>
      </w:r>
      <w:hyperlink r:id="rId5" w:tgtFrame="_new" w:history="1">
        <w:r w:rsidRPr="00875494">
          <w:rPr>
            <w:rStyle w:val="Kpr"/>
            <w:rFonts w:ascii="Times New Roman" w:hAnsi="Times New Roman" w:cs="Times New Roman"/>
            <w:b/>
            <w:bCs/>
            <w:sz w:val="24"/>
            <w:szCs w:val="24"/>
          </w:rPr>
          <w:t>www.huseyinparlakyildiz.net</w:t>
        </w:r>
      </w:hyperlink>
    </w:p>
    <w:p w14:paraId="31825415" w14:textId="6CC1E040" w:rsidR="00875494" w:rsidRPr="00875494" w:rsidRDefault="00875494" w:rsidP="00875494">
      <w:pPr>
        <w:rPr>
          <w:rFonts w:ascii="Times New Roman" w:hAnsi="Times New Roman" w:cs="Times New Roman"/>
          <w:sz w:val="24"/>
          <w:szCs w:val="24"/>
        </w:rPr>
      </w:pPr>
    </w:p>
    <w:p w14:paraId="6FE06C2A"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1. Hizmetin Kapsamı</w:t>
      </w:r>
    </w:p>
    <w:p w14:paraId="0FA26C7D"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Sunulan hizmet, psikolojik danışmanlık ve psikoeğitim kapsamında olup tıbbi teşhis, tedavi ve ilaç uygulaması içermez. Hizmet, bilimsel temelli yaklaşımlar doğrultusunda yürütülmekte olup ağırlıklı olarak bilişsel davranışçı teknikler ve davranışsal müdahaleler kullanılmaktadır.</w:t>
      </w:r>
    </w:p>
    <w:p w14:paraId="6528BA2B"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Danışmanlık süreci, danışanın aktif katılımını gerektirir.</w:t>
      </w:r>
    </w:p>
    <w:p w14:paraId="667AFDC1" w14:textId="11FE885C" w:rsidR="00875494" w:rsidRPr="00875494" w:rsidRDefault="00875494" w:rsidP="00875494">
      <w:pPr>
        <w:rPr>
          <w:rFonts w:ascii="Times New Roman" w:hAnsi="Times New Roman" w:cs="Times New Roman"/>
          <w:sz w:val="24"/>
          <w:szCs w:val="24"/>
        </w:rPr>
      </w:pPr>
    </w:p>
    <w:p w14:paraId="1765B1CD"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2. Gizlilik ve Mahremiyet</w:t>
      </w:r>
    </w:p>
    <w:p w14:paraId="3362D366"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Danışmanlık süreci gizlilik ilkesi çerçevesinde yürütülür. Danışana ait bilgiler üçüncü kişilerle paylaşılmaz.</w:t>
      </w:r>
    </w:p>
    <w:p w14:paraId="7154C64B"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Ancak aşağıdaki durumlarda gizlilik sınırlandırılabilir:</w:t>
      </w:r>
    </w:p>
    <w:p w14:paraId="5C482E12" w14:textId="77777777" w:rsidR="00875494" w:rsidRPr="00875494" w:rsidRDefault="00875494" w:rsidP="00875494">
      <w:pPr>
        <w:numPr>
          <w:ilvl w:val="0"/>
          <w:numId w:val="1"/>
        </w:numPr>
        <w:rPr>
          <w:rFonts w:ascii="Times New Roman" w:hAnsi="Times New Roman" w:cs="Times New Roman"/>
          <w:sz w:val="24"/>
          <w:szCs w:val="24"/>
        </w:rPr>
      </w:pPr>
      <w:r w:rsidRPr="00875494">
        <w:rPr>
          <w:rFonts w:ascii="Times New Roman" w:hAnsi="Times New Roman" w:cs="Times New Roman"/>
          <w:sz w:val="24"/>
          <w:szCs w:val="24"/>
        </w:rPr>
        <w:t xml:space="preserve">Danışanın kendisine zarar verme riski bulunması </w:t>
      </w:r>
    </w:p>
    <w:p w14:paraId="581C4812" w14:textId="77777777" w:rsidR="00875494" w:rsidRPr="00875494" w:rsidRDefault="00875494" w:rsidP="00875494">
      <w:pPr>
        <w:numPr>
          <w:ilvl w:val="0"/>
          <w:numId w:val="1"/>
        </w:numPr>
        <w:rPr>
          <w:rFonts w:ascii="Times New Roman" w:hAnsi="Times New Roman" w:cs="Times New Roman"/>
          <w:sz w:val="24"/>
          <w:szCs w:val="24"/>
        </w:rPr>
      </w:pPr>
      <w:r w:rsidRPr="00875494">
        <w:rPr>
          <w:rFonts w:ascii="Times New Roman" w:hAnsi="Times New Roman" w:cs="Times New Roman"/>
          <w:sz w:val="24"/>
          <w:szCs w:val="24"/>
        </w:rPr>
        <w:t xml:space="preserve">Başkalarına zarar verme riski bulunması </w:t>
      </w:r>
    </w:p>
    <w:p w14:paraId="5005CB15" w14:textId="77777777" w:rsidR="00875494" w:rsidRPr="00875494" w:rsidRDefault="00875494" w:rsidP="00875494">
      <w:pPr>
        <w:numPr>
          <w:ilvl w:val="0"/>
          <w:numId w:val="1"/>
        </w:numPr>
        <w:rPr>
          <w:rFonts w:ascii="Times New Roman" w:hAnsi="Times New Roman" w:cs="Times New Roman"/>
          <w:sz w:val="24"/>
          <w:szCs w:val="24"/>
        </w:rPr>
      </w:pPr>
      <w:r w:rsidRPr="00875494">
        <w:rPr>
          <w:rFonts w:ascii="Times New Roman" w:hAnsi="Times New Roman" w:cs="Times New Roman"/>
          <w:sz w:val="24"/>
          <w:szCs w:val="24"/>
        </w:rPr>
        <w:t xml:space="preserve">Yasal yükümlülüklerin gerektirdiği durumlar </w:t>
      </w:r>
    </w:p>
    <w:p w14:paraId="094CB7BA"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Online görüşmelerin güvenliği açısından danışan, uygun fiziksel ve teknik ortamı sağlamakla yükümlüdür.</w:t>
      </w:r>
    </w:p>
    <w:p w14:paraId="5F311EE7" w14:textId="64C4E53E" w:rsidR="00875494" w:rsidRPr="00875494" w:rsidRDefault="00875494" w:rsidP="00875494">
      <w:pPr>
        <w:rPr>
          <w:rFonts w:ascii="Times New Roman" w:hAnsi="Times New Roman" w:cs="Times New Roman"/>
          <w:sz w:val="24"/>
          <w:szCs w:val="24"/>
        </w:rPr>
      </w:pPr>
    </w:p>
    <w:p w14:paraId="7A7B76EE"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3. Seans Süresi ve Yapısı</w:t>
      </w:r>
    </w:p>
    <w:p w14:paraId="6D8E81B1"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Danışmanlık seansları online (video görüşme) olarak gerçekleştirilir.</w:t>
      </w:r>
      <w:r w:rsidRPr="00875494">
        <w:rPr>
          <w:rFonts w:ascii="Times New Roman" w:hAnsi="Times New Roman" w:cs="Times New Roman"/>
          <w:sz w:val="24"/>
          <w:szCs w:val="24"/>
        </w:rPr>
        <w:br/>
        <w:t xml:space="preserve">Her bir seansın süresi </w:t>
      </w:r>
      <w:r w:rsidRPr="00875494">
        <w:rPr>
          <w:rFonts w:ascii="Times New Roman" w:hAnsi="Times New Roman" w:cs="Times New Roman"/>
          <w:b/>
          <w:bCs/>
          <w:sz w:val="24"/>
          <w:szCs w:val="24"/>
        </w:rPr>
        <w:t>50 dakika</w:t>
      </w:r>
      <w:r w:rsidRPr="00875494">
        <w:rPr>
          <w:rFonts w:ascii="Times New Roman" w:hAnsi="Times New Roman" w:cs="Times New Roman"/>
          <w:sz w:val="24"/>
          <w:szCs w:val="24"/>
        </w:rPr>
        <w:t xml:space="preserve"> olup sabittir.</w:t>
      </w:r>
    </w:p>
    <w:p w14:paraId="0F125F9C"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Seans sıklığı ve sürecin yapısı danışanın ihtiyaçlarına göre planlanır.</w:t>
      </w:r>
    </w:p>
    <w:p w14:paraId="4EEAA456" w14:textId="709B6E3C" w:rsidR="00875494" w:rsidRPr="00875494" w:rsidRDefault="00875494" w:rsidP="00875494">
      <w:pPr>
        <w:rPr>
          <w:rFonts w:ascii="Times New Roman" w:hAnsi="Times New Roman" w:cs="Times New Roman"/>
          <w:sz w:val="24"/>
          <w:szCs w:val="24"/>
        </w:rPr>
      </w:pPr>
    </w:p>
    <w:p w14:paraId="1AAF47B8"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4. Ücretlendirme ve Ödeme Koşulları</w:t>
      </w:r>
    </w:p>
    <w:p w14:paraId="515F1477"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Danışmanlık hizmeti ücretlidir.</w:t>
      </w:r>
    </w:p>
    <w:p w14:paraId="47A10307"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 xml:space="preserve">Seans veya paket ücretleri, planlanan randevudan en geç </w:t>
      </w:r>
      <w:r w:rsidRPr="00875494">
        <w:rPr>
          <w:rFonts w:ascii="Times New Roman" w:hAnsi="Times New Roman" w:cs="Times New Roman"/>
          <w:b/>
          <w:bCs/>
          <w:sz w:val="24"/>
          <w:szCs w:val="24"/>
        </w:rPr>
        <w:t>24 saat önce</w:t>
      </w:r>
      <w:r w:rsidRPr="00875494">
        <w:rPr>
          <w:rFonts w:ascii="Times New Roman" w:hAnsi="Times New Roman" w:cs="Times New Roman"/>
          <w:sz w:val="24"/>
          <w:szCs w:val="24"/>
        </w:rPr>
        <w:t xml:space="preserve"> ödenmelidir. Bu süre içerisinde ödeme yapılmayan randevular açığa alınır ve seans gerçekleştirilmez.</w:t>
      </w:r>
    </w:p>
    <w:p w14:paraId="06FE0FAB"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Ödeme Bilgileri</w:t>
      </w:r>
    </w:p>
    <w:p w14:paraId="5BABCAB7"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 xml:space="preserve">IBAN: </w:t>
      </w:r>
      <w:r w:rsidRPr="00875494">
        <w:rPr>
          <w:rFonts w:ascii="Times New Roman" w:hAnsi="Times New Roman" w:cs="Times New Roman"/>
          <w:b/>
          <w:bCs/>
          <w:sz w:val="24"/>
          <w:szCs w:val="24"/>
        </w:rPr>
        <w:t>TR93 0006 2000 5030 0006 6018 44</w:t>
      </w:r>
      <w:r w:rsidRPr="00875494">
        <w:rPr>
          <w:rFonts w:ascii="Times New Roman" w:hAnsi="Times New Roman" w:cs="Times New Roman"/>
          <w:sz w:val="24"/>
          <w:szCs w:val="24"/>
        </w:rPr>
        <w:br/>
        <w:t xml:space="preserve">Hesap Sahibi: </w:t>
      </w:r>
      <w:r w:rsidRPr="00875494">
        <w:rPr>
          <w:rFonts w:ascii="Times New Roman" w:hAnsi="Times New Roman" w:cs="Times New Roman"/>
          <w:b/>
          <w:bCs/>
          <w:sz w:val="24"/>
          <w:szCs w:val="24"/>
        </w:rPr>
        <w:t>Hüseyin Parlakyıldız</w:t>
      </w:r>
      <w:r w:rsidRPr="00875494">
        <w:rPr>
          <w:rFonts w:ascii="Times New Roman" w:hAnsi="Times New Roman" w:cs="Times New Roman"/>
          <w:sz w:val="24"/>
          <w:szCs w:val="24"/>
        </w:rPr>
        <w:br/>
        <w:t xml:space="preserve">Banka: </w:t>
      </w:r>
      <w:r w:rsidRPr="00875494">
        <w:rPr>
          <w:rFonts w:ascii="Times New Roman" w:hAnsi="Times New Roman" w:cs="Times New Roman"/>
          <w:b/>
          <w:bCs/>
          <w:sz w:val="24"/>
          <w:szCs w:val="24"/>
        </w:rPr>
        <w:t>Garanti Bankası</w:t>
      </w:r>
    </w:p>
    <w:p w14:paraId="688CC624" w14:textId="15E0F786" w:rsidR="00875494" w:rsidRPr="00875494" w:rsidRDefault="00875494" w:rsidP="00875494">
      <w:pPr>
        <w:rPr>
          <w:rFonts w:ascii="Times New Roman" w:hAnsi="Times New Roman" w:cs="Times New Roman"/>
          <w:sz w:val="24"/>
          <w:szCs w:val="24"/>
        </w:rPr>
      </w:pPr>
    </w:p>
    <w:p w14:paraId="7B9A2FFC"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lastRenderedPageBreak/>
        <w:t>5. Paket Sistemine İlişkin Şartlar</w:t>
      </w:r>
    </w:p>
    <w:p w14:paraId="652FDFBD"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Paketler belirli sayıda seans içermektedir.</w:t>
      </w:r>
    </w:p>
    <w:p w14:paraId="78A745F9"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 xml:space="preserve">Satın alınan paketler, satın alma tarihinden itibaren </w:t>
      </w:r>
      <w:r w:rsidRPr="00875494">
        <w:rPr>
          <w:rFonts w:ascii="Times New Roman" w:hAnsi="Times New Roman" w:cs="Times New Roman"/>
          <w:b/>
          <w:bCs/>
          <w:sz w:val="24"/>
          <w:szCs w:val="24"/>
        </w:rPr>
        <w:t>1 yıl</w:t>
      </w:r>
      <w:r w:rsidRPr="00875494">
        <w:rPr>
          <w:rFonts w:ascii="Times New Roman" w:hAnsi="Times New Roman" w:cs="Times New Roman"/>
          <w:sz w:val="24"/>
          <w:szCs w:val="24"/>
        </w:rPr>
        <w:t xml:space="preserve"> içerisinde kullanılmalıdır. Bu süre sonunda kullanılmayan seanslar geçersiz hale gelir ve iade edilmez.</w:t>
      </w:r>
    </w:p>
    <w:p w14:paraId="44346C60"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Paketler devredilemez ve bölünemez.</w:t>
      </w:r>
    </w:p>
    <w:p w14:paraId="2A2E6FB9" w14:textId="72848FBE" w:rsidR="00875494" w:rsidRPr="00875494" w:rsidRDefault="00875494" w:rsidP="00875494">
      <w:pPr>
        <w:rPr>
          <w:rFonts w:ascii="Times New Roman" w:hAnsi="Times New Roman" w:cs="Times New Roman"/>
          <w:sz w:val="24"/>
          <w:szCs w:val="24"/>
        </w:rPr>
      </w:pPr>
    </w:p>
    <w:p w14:paraId="5280E5AC"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6. İptal ve Değişiklik Politikası</w:t>
      </w:r>
    </w:p>
    <w:p w14:paraId="35F7CCAE"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 xml:space="preserve">Seans iptali veya randevu değişikliği taleplerinin, planlanan seans saatinden en az </w:t>
      </w:r>
      <w:r w:rsidRPr="00875494">
        <w:rPr>
          <w:rFonts w:ascii="Times New Roman" w:hAnsi="Times New Roman" w:cs="Times New Roman"/>
          <w:b/>
          <w:bCs/>
          <w:sz w:val="24"/>
          <w:szCs w:val="24"/>
        </w:rPr>
        <w:t>24 saat önce</w:t>
      </w:r>
      <w:r w:rsidRPr="00875494">
        <w:rPr>
          <w:rFonts w:ascii="Times New Roman" w:hAnsi="Times New Roman" w:cs="Times New Roman"/>
          <w:sz w:val="24"/>
          <w:szCs w:val="24"/>
        </w:rPr>
        <w:t xml:space="preserve"> bildirilmesi gerekmektedir.</w:t>
      </w:r>
    </w:p>
    <w:p w14:paraId="7E73F6D7"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Bu süreye uyulmayan iptallerde seans yapılmış sayılır ve ücret iadesi yapılmaz.</w:t>
      </w:r>
    </w:p>
    <w:p w14:paraId="41D188D2" w14:textId="628B5179" w:rsidR="00875494" w:rsidRPr="00875494" w:rsidRDefault="00875494" w:rsidP="00875494">
      <w:pPr>
        <w:rPr>
          <w:rFonts w:ascii="Times New Roman" w:hAnsi="Times New Roman" w:cs="Times New Roman"/>
          <w:sz w:val="24"/>
          <w:szCs w:val="24"/>
        </w:rPr>
      </w:pPr>
    </w:p>
    <w:p w14:paraId="1E7ABDBA"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7. Sorumluluk ve Sürece Katılım</w:t>
      </w:r>
    </w:p>
    <w:p w14:paraId="65CD4F73"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Danışmanlık süreci danışanın aktif katılımını gerektirir. Süreç içerisinde önerilen tekniklerin uygulanması ve gerekli çalışmaların yapılması beklenir.</w:t>
      </w:r>
    </w:p>
    <w:p w14:paraId="106DE88A"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Sunulan hizmet, bilimsel temellere dayanmakla birlikte belirli bir sonucun garanti edilmesi söz konusu değildir.</w:t>
      </w:r>
    </w:p>
    <w:p w14:paraId="637EAFFA" w14:textId="15C18D10" w:rsidR="00875494" w:rsidRPr="00875494" w:rsidRDefault="00875494" w:rsidP="00875494">
      <w:pPr>
        <w:rPr>
          <w:rFonts w:ascii="Times New Roman" w:hAnsi="Times New Roman" w:cs="Times New Roman"/>
          <w:sz w:val="24"/>
          <w:szCs w:val="24"/>
        </w:rPr>
      </w:pPr>
    </w:p>
    <w:p w14:paraId="0E31EC5B"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8. Teknik ve Online Görüşme Koşulları</w:t>
      </w:r>
    </w:p>
    <w:p w14:paraId="2C450D11"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Danışan, görüşmeye zamanında katılmak, uygun internet bağlantısını sağlamak ve görüşme sırasında gizliliği koruyacak bir ortam oluşturmakla yükümlüdür.</w:t>
      </w:r>
    </w:p>
    <w:p w14:paraId="70130CE1"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Teknik aksaklıklardan kaynaklanan sorunlar danışanın sorumluluğundadır.</w:t>
      </w:r>
    </w:p>
    <w:p w14:paraId="25E20D6C" w14:textId="3D4D6D30" w:rsidR="00875494" w:rsidRPr="00875494" w:rsidRDefault="00875494" w:rsidP="00875494">
      <w:pPr>
        <w:rPr>
          <w:rFonts w:ascii="Times New Roman" w:hAnsi="Times New Roman" w:cs="Times New Roman"/>
          <w:sz w:val="24"/>
          <w:szCs w:val="24"/>
        </w:rPr>
      </w:pPr>
    </w:p>
    <w:p w14:paraId="6C29C179" w14:textId="77777777" w:rsidR="00875494" w:rsidRPr="00875494" w:rsidRDefault="00875494" w:rsidP="00875494">
      <w:pPr>
        <w:rPr>
          <w:rFonts w:ascii="Times New Roman" w:hAnsi="Times New Roman" w:cs="Times New Roman"/>
          <w:b/>
          <w:bCs/>
          <w:sz w:val="24"/>
          <w:szCs w:val="24"/>
        </w:rPr>
      </w:pPr>
      <w:r w:rsidRPr="00875494">
        <w:rPr>
          <w:rFonts w:ascii="Times New Roman" w:hAnsi="Times New Roman" w:cs="Times New Roman"/>
          <w:b/>
          <w:bCs/>
          <w:sz w:val="24"/>
          <w:szCs w:val="24"/>
        </w:rPr>
        <w:t>9. Onam Beyanı</w:t>
      </w:r>
    </w:p>
    <w:p w14:paraId="18F0259D"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sz w:val="24"/>
          <w:szCs w:val="24"/>
        </w:rPr>
        <w:t>Bu formu okuyup anladığımı, belirtilen koşulları kabul ettiğimi ve danışmanlık hizmetini kendi rızamla aldığımı beyan ederim.</w:t>
      </w:r>
    </w:p>
    <w:p w14:paraId="4FDFA5D1" w14:textId="5E62A420" w:rsidR="00875494" w:rsidRPr="00875494" w:rsidRDefault="00875494" w:rsidP="00875494">
      <w:pPr>
        <w:rPr>
          <w:rFonts w:ascii="Times New Roman" w:hAnsi="Times New Roman" w:cs="Times New Roman"/>
          <w:sz w:val="24"/>
          <w:szCs w:val="24"/>
        </w:rPr>
      </w:pPr>
    </w:p>
    <w:p w14:paraId="51E91C17" w14:textId="77777777" w:rsidR="00875494" w:rsidRPr="00875494" w:rsidRDefault="00875494" w:rsidP="00875494">
      <w:pPr>
        <w:rPr>
          <w:rFonts w:ascii="Times New Roman" w:hAnsi="Times New Roman" w:cs="Times New Roman"/>
          <w:sz w:val="24"/>
          <w:szCs w:val="24"/>
        </w:rPr>
      </w:pPr>
      <w:r w:rsidRPr="00875494">
        <w:rPr>
          <w:rFonts w:ascii="Times New Roman" w:hAnsi="Times New Roman" w:cs="Times New Roman"/>
          <w:b/>
          <w:bCs/>
          <w:sz w:val="24"/>
          <w:szCs w:val="24"/>
        </w:rPr>
        <w:t xml:space="preserve">Ad </w:t>
      </w:r>
      <w:proofErr w:type="spellStart"/>
      <w:r w:rsidRPr="00875494">
        <w:rPr>
          <w:rFonts w:ascii="Times New Roman" w:hAnsi="Times New Roman" w:cs="Times New Roman"/>
          <w:b/>
          <w:bCs/>
          <w:sz w:val="24"/>
          <w:szCs w:val="24"/>
        </w:rPr>
        <w:t>Soyad</w:t>
      </w:r>
      <w:proofErr w:type="spellEnd"/>
      <w:r w:rsidRPr="00875494">
        <w:rPr>
          <w:rFonts w:ascii="Times New Roman" w:hAnsi="Times New Roman" w:cs="Times New Roman"/>
          <w:b/>
          <w:bCs/>
          <w:sz w:val="24"/>
          <w:szCs w:val="24"/>
        </w:rPr>
        <w:t>:</w:t>
      </w:r>
      <w:r w:rsidRPr="00875494">
        <w:rPr>
          <w:rFonts w:ascii="Times New Roman" w:hAnsi="Times New Roman" w:cs="Times New Roman"/>
          <w:sz w:val="24"/>
          <w:szCs w:val="24"/>
        </w:rPr>
        <w:br/>
      </w:r>
      <w:r w:rsidRPr="00875494">
        <w:rPr>
          <w:rFonts w:ascii="Times New Roman" w:hAnsi="Times New Roman" w:cs="Times New Roman"/>
          <w:b/>
          <w:bCs/>
          <w:sz w:val="24"/>
          <w:szCs w:val="24"/>
        </w:rPr>
        <w:t>Tarih:</w:t>
      </w:r>
      <w:r w:rsidRPr="00875494">
        <w:rPr>
          <w:rFonts w:ascii="Times New Roman" w:hAnsi="Times New Roman" w:cs="Times New Roman"/>
          <w:sz w:val="24"/>
          <w:szCs w:val="24"/>
        </w:rPr>
        <w:br/>
      </w:r>
      <w:r w:rsidRPr="00875494">
        <w:rPr>
          <w:rFonts w:ascii="Times New Roman" w:hAnsi="Times New Roman" w:cs="Times New Roman"/>
          <w:b/>
          <w:bCs/>
          <w:sz w:val="24"/>
          <w:szCs w:val="24"/>
        </w:rPr>
        <w:t>İmza (Online onay geçerlidir):</w:t>
      </w:r>
    </w:p>
    <w:p w14:paraId="3A0A79DB" w14:textId="77777777" w:rsidR="00D33CDF" w:rsidRPr="00875494" w:rsidRDefault="00D33CDF">
      <w:pPr>
        <w:rPr>
          <w:rFonts w:ascii="Times New Roman" w:hAnsi="Times New Roman" w:cs="Times New Roman"/>
          <w:sz w:val="24"/>
          <w:szCs w:val="24"/>
        </w:rPr>
      </w:pPr>
    </w:p>
    <w:sectPr w:rsidR="00D33CDF" w:rsidRPr="00875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33946"/>
    <w:multiLevelType w:val="multilevel"/>
    <w:tmpl w:val="FDDA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85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94"/>
    <w:rsid w:val="00802430"/>
    <w:rsid w:val="00875494"/>
    <w:rsid w:val="00AF40DB"/>
    <w:rsid w:val="00B84E2F"/>
    <w:rsid w:val="00D24AB8"/>
    <w:rsid w:val="00D33CDF"/>
    <w:rsid w:val="00EC2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64098"/>
  <w15:chartTrackingRefBased/>
  <w15:docId w15:val="{3D4A2E55-574F-43C6-B0AF-5D87286D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5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75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7549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7549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7549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754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754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754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754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7549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7549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7549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7549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7549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754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754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754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75494"/>
    <w:rPr>
      <w:rFonts w:eastAsiaTheme="majorEastAsia" w:cstheme="majorBidi"/>
      <w:color w:val="272727" w:themeColor="text1" w:themeTint="D8"/>
    </w:rPr>
  </w:style>
  <w:style w:type="paragraph" w:styleId="KonuBal">
    <w:name w:val="Title"/>
    <w:basedOn w:val="Normal"/>
    <w:next w:val="Normal"/>
    <w:link w:val="KonuBalChar"/>
    <w:uiPriority w:val="10"/>
    <w:qFormat/>
    <w:rsid w:val="00875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754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754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754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54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5494"/>
    <w:rPr>
      <w:i/>
      <w:iCs/>
      <w:color w:val="404040" w:themeColor="text1" w:themeTint="BF"/>
    </w:rPr>
  </w:style>
  <w:style w:type="paragraph" w:styleId="ListeParagraf">
    <w:name w:val="List Paragraph"/>
    <w:basedOn w:val="Normal"/>
    <w:uiPriority w:val="34"/>
    <w:qFormat/>
    <w:rsid w:val="00875494"/>
    <w:pPr>
      <w:ind w:left="720"/>
      <w:contextualSpacing/>
    </w:pPr>
  </w:style>
  <w:style w:type="character" w:styleId="GlVurgulama">
    <w:name w:val="Intense Emphasis"/>
    <w:basedOn w:val="VarsaylanParagrafYazTipi"/>
    <w:uiPriority w:val="21"/>
    <w:qFormat/>
    <w:rsid w:val="00875494"/>
    <w:rPr>
      <w:i/>
      <w:iCs/>
      <w:color w:val="0F4761" w:themeColor="accent1" w:themeShade="BF"/>
    </w:rPr>
  </w:style>
  <w:style w:type="paragraph" w:styleId="GlAlnt">
    <w:name w:val="Intense Quote"/>
    <w:basedOn w:val="Normal"/>
    <w:next w:val="Normal"/>
    <w:link w:val="GlAlntChar"/>
    <w:uiPriority w:val="30"/>
    <w:qFormat/>
    <w:rsid w:val="00875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5494"/>
    <w:rPr>
      <w:i/>
      <w:iCs/>
      <w:color w:val="0F4761" w:themeColor="accent1" w:themeShade="BF"/>
    </w:rPr>
  </w:style>
  <w:style w:type="character" w:styleId="GlBavuru">
    <w:name w:val="Intense Reference"/>
    <w:basedOn w:val="VarsaylanParagrafYazTipi"/>
    <w:uiPriority w:val="32"/>
    <w:qFormat/>
    <w:rsid w:val="00875494"/>
    <w:rPr>
      <w:b/>
      <w:bCs/>
      <w:smallCaps/>
      <w:color w:val="0F4761" w:themeColor="accent1" w:themeShade="BF"/>
      <w:spacing w:val="5"/>
    </w:rPr>
  </w:style>
  <w:style w:type="character" w:styleId="Kpr">
    <w:name w:val="Hyperlink"/>
    <w:basedOn w:val="VarsaylanParagrafYazTipi"/>
    <w:uiPriority w:val="99"/>
    <w:unhideWhenUsed/>
    <w:rsid w:val="00875494"/>
    <w:rPr>
      <w:color w:val="467886" w:themeColor="hyperlink"/>
      <w:u w:val="single"/>
    </w:rPr>
  </w:style>
  <w:style w:type="character" w:styleId="zmlenmeyenBahsetme">
    <w:name w:val="Unresolved Mention"/>
    <w:basedOn w:val="VarsaylanParagrafYazTipi"/>
    <w:uiPriority w:val="99"/>
    <w:semiHidden/>
    <w:unhideWhenUsed/>
    <w:rsid w:val="00875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seyinparlakyildiz.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Parlakyıldız</dc:creator>
  <cp:keywords/>
  <dc:description/>
  <cp:lastModifiedBy>Hüseyin Parlakyıldız</cp:lastModifiedBy>
  <cp:revision>1</cp:revision>
  <dcterms:created xsi:type="dcterms:W3CDTF">2026-04-06T17:16:00Z</dcterms:created>
  <dcterms:modified xsi:type="dcterms:W3CDTF">2026-04-06T17:17:00Z</dcterms:modified>
</cp:coreProperties>
</file>